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35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[наименование получателя,</w:t>
        <w:br w:type="textWrapping"/>
        <w:t xml:space="preserve">куда подается уведомление]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Отправитель: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br w:type="textWrapping"/>
        <w:t xml:space="preserve">[наименование отправителя,</w:t>
        <w:br w:type="textWrapping"/>
        <w:t xml:space="preserve">уведомления]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1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УВЕДОМЛЕНИЕ</w:t>
        <w:br w:type="textWrapping"/>
        <w:t xml:space="preserve">о намерении обратиться в суд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3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[сведения о должнике: наименование организации, ИНН, КПП, ОГРН] является кредитором [сведения о кредиторе: наименование организации, ИНН, КПП, ОГРН].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3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Подтверждением задолженности является решение [наименование Арбитражного суда] по делу №[номер] от [дата], в резолютивной части которого указано: взыскать с [сведения о должнике] в пользу [сведения о взыскателе] денежные средства в размере [указать в рублях] задолженности, [указать в рублях] неустойки.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3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На основании указанного решения судебным приставом-исполнителем [наименование территориального органа ФССП России, фамилия и инициалы пристава] вынесено постановление от [дата] о возбуждении исполнительного производства №[номер].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3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Согласно пункту 2.1 статьи 7 ФЗ от 26.10.2002 №127-ФЗ "О несостоятельности (банкротстве)" право на обращение в арбитражный суд возникает у конкурсного кредитора, должника, работника, бывшего работника должника в порядке, установленном пунктом 2 статьи 7 ФЗ от 26.10.2002 №127-ФЗ "О несостоятельности (банкротстве)", при условии предварительного, не менее чем за пятнадцать календарных дней до обращения в арбитражный суд,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3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На основании вышеизложенного, заявитель сообщает о намерении обратиться в [наименование Арбитражного суда] с заявлением о признании [сведения о должнике] банкротом.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3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35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______________ [подпись] /______________ [Ф.И.О.]</w:t>
        <w:br w:type="textWrapping"/>
        <w:br w:type="textWrapping"/>
        <w:t xml:space="preserve">"___" ___________ 20 ___ г.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